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AA" w:rsidRDefault="00D450C4" w:rsidP="00E862AA">
      <w:pPr>
        <w:jc w:val="center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E862AA">
        <w:rPr>
          <w:rFonts w:eastAsia="Times New Roman"/>
          <w:b/>
          <w:bCs/>
          <w:sz w:val="24"/>
          <w:szCs w:val="24"/>
          <w:lang w:eastAsia="ru-RU"/>
        </w:rPr>
        <w:fldChar w:fldCharType="begin"/>
      </w:r>
      <w:r w:rsidR="00E862AA" w:rsidRPr="00E862AA">
        <w:rPr>
          <w:rFonts w:eastAsia="Times New Roman"/>
          <w:b/>
          <w:bCs/>
          <w:sz w:val="24"/>
          <w:szCs w:val="24"/>
          <w:lang w:eastAsia="ru-RU"/>
        </w:rPr>
        <w:instrText xml:space="preserve"> HYPERLINK "https://adm-maiskoe.ru/index.php/obshchaya-informatsiya/informatsiya-dlya-selkhoztovaroproizvoditelej/4958-pamyatka-o-poryadke-dvizheniya-selskokhozyajstvennoj-tekhniki-po-dorogam-obshchego-polzovaniya-2" </w:instrText>
      </w:r>
      <w:r w:rsidRPr="00E862AA">
        <w:rPr>
          <w:rFonts w:eastAsia="Times New Roman"/>
          <w:b/>
          <w:bCs/>
          <w:sz w:val="24"/>
          <w:szCs w:val="24"/>
          <w:lang w:eastAsia="ru-RU"/>
        </w:rPr>
        <w:fldChar w:fldCharType="separate"/>
      </w:r>
      <w:r w:rsidR="00E862AA" w:rsidRPr="00E862AA">
        <w:rPr>
          <w:rFonts w:eastAsia="Times New Roman"/>
          <w:b/>
          <w:bCs/>
          <w:sz w:val="24"/>
          <w:szCs w:val="24"/>
          <w:lang w:eastAsia="ru-RU"/>
        </w:rPr>
        <w:t>Памятка о порядке движения сельскохозяйственной техник</w:t>
      </w:r>
      <w:r w:rsidR="00E862AA">
        <w:rPr>
          <w:rFonts w:eastAsia="Times New Roman"/>
          <w:b/>
          <w:bCs/>
          <w:sz w:val="24"/>
          <w:szCs w:val="24"/>
          <w:lang w:eastAsia="ru-RU"/>
        </w:rPr>
        <w:t>и</w:t>
      </w:r>
    </w:p>
    <w:p w:rsidR="00E862AA" w:rsidRPr="00E862AA" w:rsidRDefault="00E862AA" w:rsidP="00E862AA">
      <w:pPr>
        <w:jc w:val="center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E862AA">
        <w:rPr>
          <w:rFonts w:eastAsia="Times New Roman"/>
          <w:b/>
          <w:bCs/>
          <w:sz w:val="24"/>
          <w:szCs w:val="24"/>
          <w:lang w:eastAsia="ru-RU"/>
        </w:rPr>
        <w:t>по дорогам общего пользования</w:t>
      </w:r>
      <w:r w:rsidR="00D450C4" w:rsidRPr="00E862AA">
        <w:rPr>
          <w:rFonts w:eastAsia="Times New Roman"/>
          <w:b/>
          <w:bCs/>
          <w:sz w:val="24"/>
          <w:szCs w:val="24"/>
          <w:lang w:eastAsia="ru-RU"/>
        </w:rPr>
        <w:fldChar w:fldCharType="end"/>
      </w:r>
    </w:p>
    <w:p w:rsidR="00E862AA" w:rsidRDefault="00E862AA" w:rsidP="00E862AA">
      <w:pPr>
        <w:spacing w:after="150"/>
        <w:rPr>
          <w:rFonts w:eastAsia="Times New Roman"/>
          <w:color w:val="000000"/>
          <w:sz w:val="24"/>
          <w:szCs w:val="24"/>
          <w:lang w:eastAsia="ru-RU"/>
        </w:rPr>
      </w:pPr>
    </w:p>
    <w:p w:rsidR="00E862AA" w:rsidRPr="00E862AA" w:rsidRDefault="00E862AA" w:rsidP="00E862AA">
      <w:pPr>
        <w:spacing w:after="15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ab/>
      </w:r>
      <w:r w:rsidRPr="00E862AA">
        <w:rPr>
          <w:rFonts w:eastAsia="Times New Roman"/>
          <w:color w:val="000000"/>
          <w:sz w:val="24"/>
          <w:szCs w:val="24"/>
          <w:lang w:eastAsia="ru-RU"/>
        </w:rPr>
        <w:t>В целях обеспечения безопасности дорожного движения при передвижении крупногабаритного транспорта сельскохозяйственного назначения по автодорогам общего пользования, съёмное оборудование должно быть снято и перевозиться отдельно, а навесные механизмы переведены в транспортное положение.</w:t>
      </w:r>
    </w:p>
    <w:p w:rsidR="00E862AA" w:rsidRPr="00E862AA" w:rsidRDefault="00E862AA" w:rsidP="00E862AA">
      <w:pPr>
        <w:spacing w:after="15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ab/>
      </w:r>
      <w:r w:rsidRPr="00E862AA">
        <w:rPr>
          <w:rFonts w:eastAsia="Times New Roman"/>
          <w:color w:val="000000"/>
          <w:sz w:val="24"/>
          <w:szCs w:val="24"/>
          <w:lang w:eastAsia="ru-RU"/>
        </w:rPr>
        <w:t>В случае невозможности проведения указанных мероприятий, движение транспортных средств, в том числе сельскохозяйственного назначения, габаритные параметры которых с грузом или без него превышают по ширине 2.55м. по высот 4м. от поверхности проезжей части, по длине (включая 1 прицеп) 20м., а также движение автопоездов с двумя и более прицепами, осуществляется по специальных разрешениям</w:t>
      </w:r>
      <w:r>
        <w:rPr>
          <w:rFonts w:eastAsia="Times New Roman"/>
          <w:color w:val="000000"/>
          <w:sz w:val="24"/>
          <w:szCs w:val="24"/>
          <w:lang w:eastAsia="ru-RU"/>
        </w:rPr>
        <w:t>,</w:t>
      </w:r>
      <w:r w:rsidRPr="00E862AA">
        <w:rPr>
          <w:rFonts w:eastAsia="Times New Roman"/>
          <w:color w:val="000000"/>
          <w:sz w:val="24"/>
          <w:szCs w:val="24"/>
          <w:lang w:eastAsia="ru-RU"/>
        </w:rPr>
        <w:t xml:space="preserve"> выдаваемым в соответствии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со ст.</w:t>
      </w:r>
      <w:r w:rsidRPr="00E862AA">
        <w:rPr>
          <w:rFonts w:eastAsia="Times New Roman"/>
          <w:color w:val="000000"/>
          <w:sz w:val="24"/>
          <w:szCs w:val="24"/>
          <w:lang w:eastAsia="ru-RU"/>
        </w:rPr>
        <w:t xml:space="preserve"> 31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Федерального закона от 08.11.2007 г. № </w:t>
      </w:r>
      <w:r w:rsidRPr="00E862AA">
        <w:rPr>
          <w:rFonts w:eastAsia="Times New Roman"/>
          <w:color w:val="000000"/>
          <w:sz w:val="24"/>
          <w:szCs w:val="24"/>
          <w:lang w:eastAsia="ru-RU"/>
        </w:rPr>
        <w:t>257-ФЗ «Об автомобильных дорога</w:t>
      </w:r>
      <w:r>
        <w:rPr>
          <w:rFonts w:eastAsia="Times New Roman"/>
          <w:color w:val="000000"/>
          <w:sz w:val="24"/>
          <w:szCs w:val="24"/>
          <w:lang w:eastAsia="ru-RU"/>
        </w:rPr>
        <w:t>х и дорожной деятельности в РФ».</w:t>
      </w:r>
    </w:p>
    <w:p w:rsidR="00E862AA" w:rsidRDefault="00E862AA" w:rsidP="00E862AA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E862AA">
        <w:rPr>
          <w:rFonts w:eastAsia="Times New Roman"/>
          <w:b/>
          <w:bCs/>
          <w:color w:val="000000"/>
          <w:sz w:val="24"/>
          <w:szCs w:val="24"/>
          <w:lang w:eastAsia="ru-RU"/>
        </w:rPr>
        <w:t>Порядок вы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дачи разрешения на передвижение </w:t>
      </w:r>
    </w:p>
    <w:p w:rsidR="00E862AA" w:rsidRDefault="00E862AA" w:rsidP="00E862AA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E862AA">
        <w:rPr>
          <w:rFonts w:eastAsia="Times New Roman"/>
          <w:b/>
          <w:bCs/>
          <w:color w:val="000000"/>
          <w:sz w:val="24"/>
          <w:szCs w:val="24"/>
          <w:lang w:eastAsia="ru-RU"/>
        </w:rPr>
        <w:t>негабаритной техники по дорогам общего пользования</w:t>
      </w:r>
    </w:p>
    <w:p w:rsidR="00E862AA" w:rsidRPr="00E862AA" w:rsidRDefault="00E862AA" w:rsidP="00E862AA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862AA" w:rsidRDefault="00E862AA" w:rsidP="00E862AA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E862AA">
        <w:rPr>
          <w:rFonts w:eastAsia="Times New Roman"/>
          <w:b/>
          <w:bCs/>
          <w:color w:val="000000"/>
          <w:sz w:val="24"/>
          <w:szCs w:val="24"/>
          <w:lang w:eastAsia="ru-RU"/>
        </w:rPr>
        <w:t>ОБЩЕЕ</w:t>
      </w:r>
    </w:p>
    <w:p w:rsidR="00E862AA" w:rsidRPr="00E862AA" w:rsidRDefault="00E862AA" w:rsidP="00E862AA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862AA" w:rsidRPr="00E862AA" w:rsidRDefault="00E862AA" w:rsidP="00E862AA">
      <w:pPr>
        <w:spacing w:after="15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ab/>
      </w:r>
      <w:r w:rsidRPr="00E862AA">
        <w:rPr>
          <w:rFonts w:eastAsia="Times New Roman"/>
          <w:color w:val="000000"/>
          <w:sz w:val="24"/>
          <w:szCs w:val="24"/>
          <w:lang w:eastAsia="ru-RU"/>
        </w:rPr>
        <w:t>Специальное разрешение выдаётся на одну или на несколько поездок транспортного средства по определённому маршруту сроком до трёх месяцев.</w:t>
      </w:r>
    </w:p>
    <w:p w:rsidR="00E862AA" w:rsidRDefault="00E862AA" w:rsidP="00E862AA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ДОКУМЕНТЫ</w:t>
      </w:r>
    </w:p>
    <w:p w:rsidR="00E862AA" w:rsidRPr="00E862AA" w:rsidRDefault="00E862AA" w:rsidP="00E862AA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862AA" w:rsidRPr="00E862AA" w:rsidRDefault="00E862AA" w:rsidP="00E862AA">
      <w:pPr>
        <w:spacing w:after="15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ab/>
        <w:t>При подаче заявления</w:t>
      </w:r>
      <w:r w:rsidRPr="00E862AA">
        <w:rPr>
          <w:rFonts w:eastAsia="Times New Roman"/>
          <w:color w:val="000000"/>
          <w:sz w:val="24"/>
          <w:szCs w:val="24"/>
          <w:lang w:eastAsia="ru-RU"/>
        </w:rPr>
        <w:t xml:space="preserve"> на получение разрешения необходимо указать </w:t>
      </w:r>
      <w:r>
        <w:rPr>
          <w:rFonts w:eastAsia="Times New Roman"/>
          <w:color w:val="000000"/>
          <w:sz w:val="24"/>
          <w:szCs w:val="24"/>
          <w:lang w:eastAsia="ru-RU"/>
        </w:rPr>
        <w:t>данные владельца техники, а так</w:t>
      </w:r>
      <w:r w:rsidRPr="00E862AA">
        <w:rPr>
          <w:rFonts w:eastAsia="Times New Roman"/>
          <w:color w:val="000000"/>
          <w:sz w:val="24"/>
          <w:szCs w:val="24"/>
          <w:lang w:eastAsia="ru-RU"/>
        </w:rPr>
        <w:t xml:space="preserve">же указать техническую информацию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E862AA">
        <w:rPr>
          <w:rFonts w:eastAsia="Times New Roman"/>
          <w:color w:val="000000"/>
          <w:sz w:val="24"/>
          <w:szCs w:val="24"/>
          <w:lang w:eastAsia="ru-RU"/>
        </w:rPr>
        <w:t>марка, модель ТC, параметры - масса, расстояние между осями, нагрузки на оси, габариты, минимальный радиус поворота, необходимость автомобиля в сопровождении, предполагаемая максимальная скорость движения и составить схему движения транспорта.</w:t>
      </w:r>
    </w:p>
    <w:p w:rsidR="00E862AA" w:rsidRDefault="00E862AA" w:rsidP="00E862AA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E862AA">
        <w:rPr>
          <w:rFonts w:eastAsia="Times New Roman"/>
          <w:b/>
          <w:bCs/>
          <w:color w:val="000000"/>
          <w:sz w:val="24"/>
          <w:szCs w:val="24"/>
          <w:lang w:eastAsia="ru-RU"/>
        </w:rPr>
        <w:t>СРОКИ</w:t>
      </w:r>
    </w:p>
    <w:p w:rsidR="00E862AA" w:rsidRPr="00E862AA" w:rsidRDefault="00E862AA" w:rsidP="00E862AA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862AA" w:rsidRPr="00E862AA" w:rsidRDefault="00E862AA" w:rsidP="00E862AA">
      <w:pPr>
        <w:spacing w:after="15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ab/>
      </w:r>
      <w:r w:rsidRPr="00E862AA">
        <w:rPr>
          <w:rFonts w:eastAsia="Times New Roman"/>
          <w:color w:val="000000"/>
          <w:sz w:val="24"/>
          <w:szCs w:val="24"/>
          <w:lang w:eastAsia="ru-RU"/>
        </w:rPr>
        <w:t>В течение 1 дня регистрируют ваше заявление, в течение 4 проверяется и согласуется маршрут. Если маршрут постоянный, срок выдачи разрешения сокращается до 3 дней. Если маршрут проходит по дорогам разной принадлежности, вам должны согласовать маршрут в течение 15 дней. Об отказе всогласовании сообщается в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т</w:t>
      </w:r>
      <w:r w:rsidRPr="00E862AA">
        <w:rPr>
          <w:rFonts w:eastAsia="Times New Roman"/>
          <w:color w:val="000000"/>
          <w:sz w:val="24"/>
          <w:szCs w:val="24"/>
          <w:lang w:eastAsia="ru-RU"/>
        </w:rPr>
        <w:t>ечение 4 дней.</w:t>
      </w:r>
    </w:p>
    <w:p w:rsidR="00E862AA" w:rsidRDefault="00E862AA" w:rsidP="00E862AA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E862AA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Движение 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в ночное время строго запрещено</w:t>
      </w:r>
    </w:p>
    <w:p w:rsidR="00E862AA" w:rsidRPr="00E862AA" w:rsidRDefault="00E862AA" w:rsidP="00E862AA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862AA" w:rsidRPr="00E862AA" w:rsidRDefault="00E862AA" w:rsidP="00E862AA">
      <w:pPr>
        <w:spacing w:after="15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ab/>
      </w:r>
      <w:bookmarkStart w:id="0" w:name="_GoBack"/>
      <w:bookmarkEnd w:id="0"/>
      <w:r w:rsidRPr="00E862AA">
        <w:rPr>
          <w:rFonts w:eastAsia="Times New Roman"/>
          <w:color w:val="000000"/>
          <w:sz w:val="24"/>
          <w:szCs w:val="24"/>
          <w:lang w:eastAsia="ru-RU"/>
        </w:rPr>
        <w:t>Пересечение автомобильных дорог общего пользования крупногабаритной сельскохозяйственной техникой должно осуществляться по существующим перекресткам и примыканиям, обозначенных дорожными знаками приоритета и имеющих на подходах щебёночное или асфальтобетонное покрытие.</w:t>
      </w:r>
    </w:p>
    <w:p w:rsidR="008119F6" w:rsidRPr="00E862AA" w:rsidRDefault="008119F6" w:rsidP="00E862AA">
      <w:pPr>
        <w:rPr>
          <w:sz w:val="24"/>
          <w:szCs w:val="24"/>
        </w:rPr>
      </w:pPr>
    </w:p>
    <w:sectPr w:rsidR="008119F6" w:rsidRPr="00E862AA" w:rsidSect="00D45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862AA"/>
    <w:rsid w:val="008119F6"/>
    <w:rsid w:val="00D450C4"/>
    <w:rsid w:val="00E862AA"/>
    <w:rsid w:val="00F07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C4"/>
  </w:style>
  <w:style w:type="paragraph" w:styleId="2">
    <w:name w:val="heading 2"/>
    <w:basedOn w:val="a"/>
    <w:link w:val="20"/>
    <w:uiPriority w:val="9"/>
    <w:qFormat/>
    <w:rsid w:val="00E862A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2AA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862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62A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62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62A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2AA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862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62A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62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2</cp:revision>
  <dcterms:created xsi:type="dcterms:W3CDTF">2022-08-29T14:23:00Z</dcterms:created>
  <dcterms:modified xsi:type="dcterms:W3CDTF">2022-08-29T14:23:00Z</dcterms:modified>
</cp:coreProperties>
</file>